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DD6D" w14:textId="354E8292" w:rsidR="00B0286B" w:rsidRPr="00133E38" w:rsidRDefault="00880C02" w:rsidP="00880C02">
      <w:pPr>
        <w:jc w:val="center"/>
        <w:rPr>
          <w:b/>
          <w:sz w:val="32"/>
          <w:szCs w:val="32"/>
        </w:rPr>
      </w:pPr>
      <w:r w:rsidRPr="00133E38">
        <w:rPr>
          <w:b/>
          <w:sz w:val="32"/>
          <w:szCs w:val="32"/>
        </w:rPr>
        <w:t>О социальном партнерстве в агропромышленном комплексе Омской области</w:t>
      </w:r>
    </w:p>
    <w:p w14:paraId="10F86DA6" w14:textId="1F995D79" w:rsidR="00B0286B" w:rsidRPr="00133E38" w:rsidRDefault="002B36BC" w:rsidP="00B0286B">
      <w:pPr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>(Заставка №1</w:t>
      </w:r>
      <w:r w:rsidR="00FB55DC" w:rsidRPr="00133E38">
        <w:rPr>
          <w:b/>
          <w:bCs/>
          <w:sz w:val="32"/>
          <w:szCs w:val="32"/>
        </w:rPr>
        <w:t> 100 лет</w:t>
      </w:r>
      <w:r w:rsidRPr="00133E38">
        <w:rPr>
          <w:b/>
          <w:bCs/>
          <w:sz w:val="32"/>
          <w:szCs w:val="32"/>
        </w:rPr>
        <w:t>)</w:t>
      </w:r>
    </w:p>
    <w:p w14:paraId="03C73DB0" w14:textId="77777777" w:rsidR="00133E38" w:rsidRDefault="00880C02" w:rsidP="00B0286B">
      <w:pPr>
        <w:ind w:firstLine="709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Добрый день, уважаемые участники круглого стола.</w:t>
      </w:r>
      <w:r w:rsidR="002B36BC" w:rsidRPr="00133E38">
        <w:rPr>
          <w:sz w:val="32"/>
          <w:szCs w:val="32"/>
        </w:rPr>
        <w:t xml:space="preserve"> </w:t>
      </w:r>
    </w:p>
    <w:p w14:paraId="7566114B" w14:textId="3FAA4FE1" w:rsidR="00880C02" w:rsidRPr="00133E38" w:rsidRDefault="00286ED9" w:rsidP="00133E38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>(Слайд №</w:t>
      </w:r>
      <w:r w:rsidR="00775DBD" w:rsidRPr="00133E38">
        <w:rPr>
          <w:b/>
          <w:bCs/>
          <w:sz w:val="32"/>
          <w:szCs w:val="32"/>
        </w:rPr>
        <w:t xml:space="preserve"> </w:t>
      </w:r>
      <w:r w:rsidRPr="00133E38">
        <w:rPr>
          <w:b/>
          <w:bCs/>
          <w:sz w:val="32"/>
          <w:szCs w:val="32"/>
        </w:rPr>
        <w:t>2)</w:t>
      </w:r>
    </w:p>
    <w:p w14:paraId="4C97C74E" w14:textId="77777777" w:rsidR="00286ED9" w:rsidRPr="00133E38" w:rsidRDefault="00880C02" w:rsidP="00B0286B">
      <w:pPr>
        <w:ind w:firstLine="709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О социальном партнерстве сегодня уже много было сказано, с Вашего позволения я перейду к состоянию </w:t>
      </w:r>
      <w:r w:rsidR="00286ED9" w:rsidRPr="00133E38">
        <w:rPr>
          <w:sz w:val="32"/>
          <w:szCs w:val="32"/>
        </w:rPr>
        <w:t xml:space="preserve">практических </w:t>
      </w:r>
      <w:r w:rsidRPr="00133E38">
        <w:rPr>
          <w:sz w:val="32"/>
          <w:szCs w:val="32"/>
        </w:rPr>
        <w:t xml:space="preserve">дел по существу вопроса в отрасли. В нашем регионе инициатором </w:t>
      </w:r>
      <w:r w:rsidR="00286ED9" w:rsidRPr="00133E38">
        <w:rPr>
          <w:sz w:val="32"/>
          <w:szCs w:val="32"/>
        </w:rPr>
        <w:t xml:space="preserve">большинства вопросов являются профсоюзы, представители трудовых коллективов. </w:t>
      </w:r>
    </w:p>
    <w:p w14:paraId="4E3BF264" w14:textId="0C15A432" w:rsidR="00286ED9" w:rsidRPr="00133E38" w:rsidRDefault="00286ED9" w:rsidP="00B0286B">
      <w:pPr>
        <w:ind w:firstLine="709"/>
        <w:jc w:val="both"/>
        <w:rPr>
          <w:b/>
          <w:bCs/>
          <w:sz w:val="32"/>
          <w:szCs w:val="32"/>
        </w:rPr>
      </w:pPr>
      <w:r w:rsidRPr="00133E38">
        <w:rPr>
          <w:sz w:val="32"/>
          <w:szCs w:val="32"/>
        </w:rPr>
        <w:t>В своей деятельности мы основываемся на следующих документах. (</w:t>
      </w:r>
      <w:r w:rsidRPr="00133E38">
        <w:rPr>
          <w:b/>
          <w:bCs/>
          <w:sz w:val="32"/>
          <w:szCs w:val="32"/>
        </w:rPr>
        <w:t>Слайд №</w:t>
      </w:r>
      <w:r w:rsidR="00775DBD" w:rsidRPr="00133E38">
        <w:rPr>
          <w:b/>
          <w:bCs/>
          <w:sz w:val="32"/>
          <w:szCs w:val="32"/>
        </w:rPr>
        <w:t xml:space="preserve"> </w:t>
      </w:r>
      <w:r w:rsidRPr="00133E38">
        <w:rPr>
          <w:b/>
          <w:bCs/>
          <w:sz w:val="32"/>
          <w:szCs w:val="32"/>
        </w:rPr>
        <w:t>3)</w:t>
      </w:r>
      <w:r w:rsidR="002B36BC" w:rsidRPr="00133E38">
        <w:rPr>
          <w:b/>
          <w:bCs/>
          <w:sz w:val="32"/>
          <w:szCs w:val="32"/>
        </w:rPr>
        <w:t>, (Слайд №</w:t>
      </w:r>
      <w:r w:rsidR="00775DBD" w:rsidRPr="00133E38">
        <w:rPr>
          <w:b/>
          <w:bCs/>
          <w:sz w:val="32"/>
          <w:szCs w:val="32"/>
        </w:rPr>
        <w:t xml:space="preserve"> </w:t>
      </w:r>
      <w:r w:rsidR="002B36BC" w:rsidRPr="00133E38">
        <w:rPr>
          <w:b/>
          <w:bCs/>
          <w:sz w:val="32"/>
          <w:szCs w:val="32"/>
        </w:rPr>
        <w:t>4)</w:t>
      </w:r>
    </w:p>
    <w:p w14:paraId="1DCA3C8F" w14:textId="6249CBE1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В течение 202</w:t>
      </w:r>
      <w:r w:rsidR="002B36BC" w:rsidRPr="00133E38">
        <w:rPr>
          <w:sz w:val="32"/>
          <w:szCs w:val="32"/>
        </w:rPr>
        <w:t>1</w:t>
      </w:r>
      <w:r w:rsidRPr="00133E38">
        <w:rPr>
          <w:sz w:val="32"/>
          <w:szCs w:val="32"/>
        </w:rPr>
        <w:t xml:space="preserve"> года реализация партнёрских взаимоотношений выстраивалась в соответствии, с заключенным в </w:t>
      </w:r>
      <w:r w:rsidR="00A24471" w:rsidRPr="00133E38">
        <w:rPr>
          <w:sz w:val="32"/>
          <w:szCs w:val="32"/>
        </w:rPr>
        <w:t>январе</w:t>
      </w:r>
      <w:r w:rsidRPr="00133E38">
        <w:rPr>
          <w:sz w:val="32"/>
          <w:szCs w:val="32"/>
        </w:rPr>
        <w:t xml:space="preserve"> 20</w:t>
      </w:r>
      <w:r w:rsidR="002B36BC" w:rsidRPr="00133E38">
        <w:rPr>
          <w:sz w:val="32"/>
          <w:szCs w:val="32"/>
        </w:rPr>
        <w:t>2</w:t>
      </w:r>
      <w:r w:rsidR="00A24471" w:rsidRPr="00133E38">
        <w:rPr>
          <w:sz w:val="32"/>
          <w:szCs w:val="32"/>
        </w:rPr>
        <w:t>1</w:t>
      </w:r>
      <w:r w:rsidRPr="00133E38">
        <w:rPr>
          <w:sz w:val="32"/>
          <w:szCs w:val="32"/>
        </w:rPr>
        <w:t xml:space="preserve"> года отраслевым соглашением по агропромышленному комплексу Омской области на 20</w:t>
      </w:r>
      <w:r w:rsidR="002B36BC" w:rsidRPr="00133E38">
        <w:rPr>
          <w:sz w:val="32"/>
          <w:szCs w:val="32"/>
        </w:rPr>
        <w:t>21</w:t>
      </w:r>
      <w:r w:rsidRPr="00133E38">
        <w:rPr>
          <w:sz w:val="32"/>
          <w:szCs w:val="32"/>
        </w:rPr>
        <w:t>-202</w:t>
      </w:r>
      <w:r w:rsidR="0037186A" w:rsidRPr="00133E38">
        <w:rPr>
          <w:sz w:val="32"/>
          <w:szCs w:val="32"/>
        </w:rPr>
        <w:t>3</w:t>
      </w:r>
      <w:r w:rsidRPr="00133E38">
        <w:rPr>
          <w:sz w:val="32"/>
          <w:szCs w:val="32"/>
        </w:rPr>
        <w:t xml:space="preserve"> годы между Министерством сельского хозяйства и продовольствия Омской области (далее – Минсельхозпрод), Омской областной организацией Профсоюза работников АПК РФ (далее – Обком) и региональным объединением работодателей «Агропром</w:t>
      </w:r>
      <w:r w:rsidR="0037186A" w:rsidRPr="00133E38">
        <w:rPr>
          <w:sz w:val="32"/>
          <w:szCs w:val="32"/>
        </w:rPr>
        <w:t>ышленный союз</w:t>
      </w:r>
      <w:r w:rsidRPr="00133E38">
        <w:rPr>
          <w:sz w:val="32"/>
          <w:szCs w:val="32"/>
        </w:rPr>
        <w:t xml:space="preserve"> Омской области</w:t>
      </w:r>
      <w:r w:rsidR="0037186A" w:rsidRPr="00133E38">
        <w:rPr>
          <w:sz w:val="32"/>
          <w:szCs w:val="32"/>
        </w:rPr>
        <w:t>»</w:t>
      </w:r>
      <w:r w:rsidRPr="00133E38">
        <w:rPr>
          <w:sz w:val="32"/>
          <w:szCs w:val="32"/>
        </w:rPr>
        <w:t>.</w:t>
      </w:r>
      <w:r w:rsidR="00FB55DC" w:rsidRPr="00133E38">
        <w:rPr>
          <w:sz w:val="32"/>
          <w:szCs w:val="32"/>
        </w:rPr>
        <w:t xml:space="preserve"> </w:t>
      </w:r>
      <w:r w:rsidR="00FB55DC" w:rsidRPr="00133E38">
        <w:rPr>
          <w:b/>
          <w:bCs/>
          <w:sz w:val="32"/>
          <w:szCs w:val="32"/>
        </w:rPr>
        <w:t>(Слайд</w:t>
      </w:r>
      <w:r w:rsidR="00B37B75" w:rsidRPr="00133E38">
        <w:rPr>
          <w:b/>
          <w:bCs/>
          <w:sz w:val="32"/>
          <w:szCs w:val="32"/>
        </w:rPr>
        <w:t>ы</w:t>
      </w:r>
      <w:r w:rsidR="00FB55DC" w:rsidRPr="00133E38">
        <w:rPr>
          <w:b/>
          <w:bCs/>
          <w:sz w:val="32"/>
          <w:szCs w:val="32"/>
        </w:rPr>
        <w:t xml:space="preserve"> №</w:t>
      </w:r>
      <w:r w:rsidR="00775DBD" w:rsidRPr="00133E38">
        <w:rPr>
          <w:b/>
          <w:bCs/>
          <w:sz w:val="32"/>
          <w:szCs w:val="32"/>
        </w:rPr>
        <w:t xml:space="preserve"> 5</w:t>
      </w:r>
      <w:r w:rsidR="00B37B75" w:rsidRPr="00133E38">
        <w:rPr>
          <w:b/>
          <w:bCs/>
          <w:sz w:val="32"/>
          <w:szCs w:val="32"/>
        </w:rPr>
        <w:t>, 6, 7</w:t>
      </w:r>
      <w:r w:rsidR="00FB55DC" w:rsidRPr="00133E38">
        <w:rPr>
          <w:b/>
          <w:bCs/>
          <w:sz w:val="32"/>
          <w:szCs w:val="32"/>
        </w:rPr>
        <w:t>)</w:t>
      </w:r>
    </w:p>
    <w:p w14:paraId="65524F50" w14:textId="77777777" w:rsidR="00775DBD" w:rsidRPr="00133E38" w:rsidRDefault="00A24471" w:rsidP="00A24471">
      <w:pPr>
        <w:ind w:firstLine="709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Выполняя отраслевое соглашение обком, райкомы, комитеты профсоюза в своей деятельности руководствуются законодательством Российской Федерации и Омской области, выстраивают свои взаимоотношения с исполнительными органами государственной и муниципальной власти, работодателями и их объединениями в духе конструктивного и делового сотрудничества, взаимопонимания и доверия в соответствии с основными принципами социального партнёрства.</w:t>
      </w:r>
      <w:r w:rsidR="00FB55DC" w:rsidRPr="00133E38">
        <w:rPr>
          <w:sz w:val="32"/>
          <w:szCs w:val="32"/>
        </w:rPr>
        <w:t xml:space="preserve"> </w:t>
      </w:r>
    </w:p>
    <w:p w14:paraId="686EA91F" w14:textId="044B6270" w:rsidR="00A24471" w:rsidRPr="00133E38" w:rsidRDefault="00FB55DC" w:rsidP="00775DBD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 xml:space="preserve">(Слайд № </w:t>
      </w:r>
      <w:r w:rsidR="00B37B75" w:rsidRPr="00133E38">
        <w:rPr>
          <w:b/>
          <w:bCs/>
          <w:sz w:val="32"/>
          <w:szCs w:val="32"/>
        </w:rPr>
        <w:t>8</w:t>
      </w:r>
      <w:r w:rsidRPr="00133E38">
        <w:rPr>
          <w:b/>
          <w:bCs/>
          <w:sz w:val="32"/>
          <w:szCs w:val="32"/>
        </w:rPr>
        <w:t>)</w:t>
      </w:r>
    </w:p>
    <w:p w14:paraId="704C8DEE" w14:textId="24B01950" w:rsidR="0093152F" w:rsidRPr="00133E38" w:rsidRDefault="0093152F" w:rsidP="0093152F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 xml:space="preserve">В настоящее время областная профсоюзная организация объединяет в своих рядах 20 районных, 148 первичных профсоюзных организаций, 58 цеховых, 38 профгрупп, на учете которых состоит </w:t>
      </w:r>
      <w:r w:rsidR="00BD778E" w:rsidRPr="00133E38">
        <w:rPr>
          <w:rFonts w:eastAsia="Calibri"/>
          <w:sz w:val="32"/>
          <w:szCs w:val="32"/>
          <w:lang w:eastAsia="en-US"/>
        </w:rPr>
        <w:t xml:space="preserve">10707 членов профсоюза, из них </w:t>
      </w:r>
      <w:r w:rsidRPr="00133E38">
        <w:rPr>
          <w:rFonts w:eastAsia="Calibri"/>
          <w:sz w:val="32"/>
          <w:szCs w:val="32"/>
          <w:lang w:eastAsia="en-US"/>
        </w:rPr>
        <w:t>7417 работающих члено</w:t>
      </w:r>
      <w:r w:rsidR="00BD778E" w:rsidRPr="00133E38">
        <w:rPr>
          <w:rFonts w:eastAsia="Calibri"/>
          <w:sz w:val="32"/>
          <w:szCs w:val="32"/>
          <w:lang w:eastAsia="en-US"/>
        </w:rPr>
        <w:t>в, 2</w:t>
      </w:r>
      <w:r w:rsidR="0052699C" w:rsidRPr="00133E38">
        <w:rPr>
          <w:rFonts w:eastAsia="Calibri"/>
          <w:sz w:val="32"/>
          <w:szCs w:val="32"/>
          <w:lang w:eastAsia="en-US"/>
        </w:rPr>
        <w:t>8</w:t>
      </w:r>
      <w:r w:rsidR="00BD778E" w:rsidRPr="00133E38">
        <w:rPr>
          <w:rFonts w:eastAsia="Calibri"/>
          <w:sz w:val="32"/>
          <w:szCs w:val="32"/>
          <w:lang w:eastAsia="en-US"/>
        </w:rPr>
        <w:t>90 студентов и 400 неработающих пенсионеров</w:t>
      </w:r>
      <w:r w:rsidRPr="00133E38">
        <w:rPr>
          <w:rFonts w:eastAsia="Calibri"/>
          <w:sz w:val="32"/>
          <w:szCs w:val="32"/>
          <w:lang w:eastAsia="en-US"/>
        </w:rPr>
        <w:t>.</w:t>
      </w:r>
    </w:p>
    <w:p w14:paraId="58089B23" w14:textId="77777777" w:rsidR="00133E38" w:rsidRDefault="00133E38" w:rsidP="002D35A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</w:p>
    <w:p w14:paraId="3D4D7194" w14:textId="77777777" w:rsidR="00133E38" w:rsidRDefault="00133E38" w:rsidP="002D35A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</w:p>
    <w:p w14:paraId="3964DB69" w14:textId="5D345FD6" w:rsidR="002D35AD" w:rsidRPr="00133E38" w:rsidRDefault="002D35AD" w:rsidP="002D35A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lastRenderedPageBreak/>
        <w:t>В 2021 году профсоюзные комитеты совместно с работодателями организовано проводили коллективно - договорную кампанию увязывая содержание коллективных договоров с обязательствами сторон соглашения о социальном партнерстве в сфере социально-трудовых отношений.</w:t>
      </w:r>
    </w:p>
    <w:p w14:paraId="6D420FED" w14:textId="77777777" w:rsidR="002D35AD" w:rsidRPr="00133E38" w:rsidRDefault="002D35AD" w:rsidP="002D35A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По состоянию на 01.01.2022 года в 131 из 146, или в 89,7 процента, трудовых коллективов, где имеются профсоюзные организации, заключены коллективные договоры. Их действие распространяется на 13649 работников, что составляет 97,4 процента от числа занятых в этих организациях, в том числе на 7076 членов Профсоюза.</w:t>
      </w:r>
    </w:p>
    <w:p w14:paraId="6376A288" w14:textId="77777777" w:rsidR="00014C12" w:rsidRPr="00133E38" w:rsidRDefault="002D35AD" w:rsidP="002D35A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В 15 организациях, где 365 работников, в том числе 341 член Профсоюза не охвачены действием коллективных договоров. Это в основном малочисленные организации и коллективы федеральных, региональных и муниципальных органов власти.</w:t>
      </w:r>
      <w:r w:rsidR="00775DBD" w:rsidRPr="00133E38">
        <w:rPr>
          <w:rFonts w:eastAsia="Calibri"/>
          <w:sz w:val="32"/>
          <w:szCs w:val="32"/>
          <w:lang w:eastAsia="en-US"/>
        </w:rPr>
        <w:t xml:space="preserve"> </w:t>
      </w:r>
    </w:p>
    <w:p w14:paraId="1A69ED90" w14:textId="167567F0" w:rsidR="002D35AD" w:rsidRPr="00133E38" w:rsidRDefault="00775DBD" w:rsidP="00014C12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bCs/>
          <w:sz w:val="32"/>
          <w:szCs w:val="32"/>
          <w:lang w:eastAsia="en-US"/>
        </w:rPr>
      </w:pPr>
      <w:r w:rsidRPr="00133E38">
        <w:rPr>
          <w:rFonts w:eastAsia="Calibri"/>
          <w:b/>
          <w:bCs/>
          <w:sz w:val="32"/>
          <w:szCs w:val="32"/>
          <w:lang w:eastAsia="en-US"/>
        </w:rPr>
        <w:t>(Слайд №</w:t>
      </w:r>
      <w:r w:rsidR="00B37B75" w:rsidRPr="00133E38">
        <w:rPr>
          <w:rFonts w:eastAsia="Calibri"/>
          <w:b/>
          <w:bCs/>
          <w:sz w:val="32"/>
          <w:szCs w:val="32"/>
          <w:lang w:eastAsia="en-US"/>
        </w:rPr>
        <w:t xml:space="preserve"> 9</w:t>
      </w:r>
      <w:r w:rsidRPr="00133E38">
        <w:rPr>
          <w:rFonts w:eastAsia="Calibri"/>
          <w:b/>
          <w:bCs/>
          <w:sz w:val="32"/>
          <w:szCs w:val="32"/>
          <w:lang w:eastAsia="en-US"/>
        </w:rPr>
        <w:t>)</w:t>
      </w:r>
    </w:p>
    <w:p w14:paraId="6CCB6788" w14:textId="7B011022" w:rsidR="002D35AD" w:rsidRPr="00133E38" w:rsidRDefault="002D35AD" w:rsidP="002D35AD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Положительно влияют на повышение качества колдоговоров работа районных экспертных групп, рассматривающих проекты колдоговоров до их заключения на соответствие трудовому законодательству, федеральному и областному отраслевым соглашениям.</w:t>
      </w:r>
    </w:p>
    <w:p w14:paraId="524FAB6A" w14:textId="391DB1BF" w:rsidR="002D35AD" w:rsidRPr="00133E38" w:rsidRDefault="002D35AD" w:rsidP="002D35AD">
      <w:pPr>
        <w:ind w:firstLine="708"/>
        <w:jc w:val="both"/>
        <w:rPr>
          <w:b/>
          <w:bCs/>
          <w:sz w:val="32"/>
          <w:szCs w:val="32"/>
        </w:rPr>
      </w:pPr>
      <w:r w:rsidRPr="00133E38">
        <w:rPr>
          <w:sz w:val="32"/>
          <w:szCs w:val="32"/>
        </w:rPr>
        <w:t xml:space="preserve">Стороны социального партнёрства ежегодно проводят смотр-конкурс среди сельхозорганизаций на лучший коллективный договор. </w:t>
      </w:r>
      <w:r w:rsidRPr="00133E38">
        <w:rPr>
          <w:b/>
          <w:bCs/>
          <w:sz w:val="32"/>
          <w:szCs w:val="32"/>
        </w:rPr>
        <w:t>(Слайд №</w:t>
      </w:r>
      <w:r w:rsidR="00F442C1" w:rsidRPr="00133E38">
        <w:rPr>
          <w:b/>
          <w:bCs/>
          <w:sz w:val="32"/>
          <w:szCs w:val="32"/>
        </w:rPr>
        <w:t xml:space="preserve"> 10</w:t>
      </w:r>
      <w:r w:rsidRPr="00133E38">
        <w:rPr>
          <w:b/>
          <w:bCs/>
          <w:sz w:val="32"/>
          <w:szCs w:val="32"/>
        </w:rPr>
        <w:t>)</w:t>
      </w:r>
    </w:p>
    <w:p w14:paraId="556FE7A2" w14:textId="2BD0549F" w:rsidR="002D35AD" w:rsidRPr="00133E38" w:rsidRDefault="002D35AD" w:rsidP="002D35AD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В апреле 2021 году подведены итоги смотра-конкурса. Победителями</w:t>
      </w:r>
      <w:r w:rsidR="00133E38">
        <w:rPr>
          <w:sz w:val="32"/>
          <w:szCs w:val="32"/>
        </w:rPr>
        <w:t xml:space="preserve"> </w:t>
      </w:r>
      <w:r w:rsidRPr="00133E38">
        <w:rPr>
          <w:sz w:val="32"/>
          <w:szCs w:val="32"/>
        </w:rPr>
        <w:t>в своих четырех зонах области признаны СПК «Ермак» Нововаршавского района, СПК «Сибирь» Любинского района,</w:t>
      </w:r>
      <w:r w:rsidR="004F4928" w:rsidRPr="00133E38">
        <w:rPr>
          <w:sz w:val="32"/>
          <w:szCs w:val="32"/>
        </w:rPr>
        <w:t xml:space="preserve"> </w:t>
      </w:r>
      <w:r w:rsidRPr="00133E38">
        <w:rPr>
          <w:sz w:val="32"/>
          <w:szCs w:val="32"/>
        </w:rPr>
        <w:t>ООО «Ярославское» Тюкалинского района, СПК «Никольск» Усть – Ишимского района. Победителям будут вручены дипломы на агротехнической выставке – ярмарке «Агро Омск 2022». В настоящее время принимаются заявки на конкурс текущего года.</w:t>
      </w:r>
    </w:p>
    <w:p w14:paraId="411621CB" w14:textId="78E8C3F9" w:rsidR="002D35AD" w:rsidRDefault="002D35AD" w:rsidP="002D35AD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Состояние колдоговорного регулирования социально-трудовых отношений ежегодно рассматривается в обкоме и райкомах Профсоюза, а информации о выполнении на собраниях трудовых коллективов.</w:t>
      </w:r>
    </w:p>
    <w:p w14:paraId="14B31E99" w14:textId="77777777" w:rsidR="00E12862" w:rsidRPr="00133E38" w:rsidRDefault="00E12862" w:rsidP="002D35AD">
      <w:pPr>
        <w:ind w:firstLine="708"/>
        <w:jc w:val="both"/>
        <w:rPr>
          <w:sz w:val="32"/>
          <w:szCs w:val="32"/>
        </w:rPr>
      </w:pPr>
    </w:p>
    <w:p w14:paraId="54A06445" w14:textId="1FE446E5" w:rsidR="00A24471" w:rsidRPr="00133E38" w:rsidRDefault="0052699C" w:rsidP="00A24471">
      <w:pPr>
        <w:ind w:firstLine="709"/>
        <w:jc w:val="both"/>
        <w:rPr>
          <w:sz w:val="32"/>
          <w:szCs w:val="32"/>
        </w:rPr>
      </w:pPr>
      <w:r w:rsidRPr="00133E38">
        <w:rPr>
          <w:sz w:val="32"/>
          <w:szCs w:val="32"/>
        </w:rPr>
        <w:lastRenderedPageBreak/>
        <w:t>За годы сотрудничества между сторонами сложились доверительные отношения, стороны социального партнерства заинтересованы в дальнейшем развитии отрасли</w:t>
      </w:r>
      <w:r w:rsidR="00B54AEA" w:rsidRPr="00133E38">
        <w:rPr>
          <w:sz w:val="32"/>
          <w:szCs w:val="32"/>
        </w:rPr>
        <w:t>. От которого зависит дальнейшее благосостояние, как хозяйств, так и работников.</w:t>
      </w:r>
    </w:p>
    <w:p w14:paraId="7281F896" w14:textId="28D3C79F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Стороны соглашения активно участв</w:t>
      </w:r>
      <w:r w:rsidR="00B54AEA" w:rsidRPr="00133E38">
        <w:rPr>
          <w:sz w:val="32"/>
          <w:szCs w:val="32"/>
        </w:rPr>
        <w:t>уют</w:t>
      </w:r>
      <w:r w:rsidRPr="00133E38">
        <w:rPr>
          <w:sz w:val="32"/>
          <w:szCs w:val="32"/>
        </w:rPr>
        <w:t xml:space="preserve"> в реализации Программ развития сельского хозяйства и сельских территорий.</w:t>
      </w:r>
    </w:p>
    <w:p w14:paraId="7F2A8CFF" w14:textId="77777777" w:rsidR="00B0286B" w:rsidRPr="00133E38" w:rsidRDefault="00B0286B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В 2021 году продолжена реализация государственной программы развития сельского хозяйства Омской области.</w:t>
      </w:r>
    </w:p>
    <w:p w14:paraId="71E3316E" w14:textId="77777777" w:rsidR="00B54AEA" w:rsidRPr="00133E38" w:rsidRDefault="00B0286B" w:rsidP="00B0286B"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Общий объем бюджетных средств в рамках Госпрограммы увеличился к уровню 2020 года на 5 % и составил порядка 3</w:t>
      </w:r>
      <w:r w:rsidR="00B54AEA" w:rsidRPr="00133E38">
        <w:rPr>
          <w:rFonts w:eastAsia="Calibri"/>
          <w:sz w:val="32"/>
          <w:szCs w:val="32"/>
          <w:lang w:eastAsia="en-US"/>
        </w:rPr>
        <w:t>,</w:t>
      </w:r>
      <w:r w:rsidRPr="00133E38">
        <w:rPr>
          <w:rFonts w:eastAsia="Calibri"/>
          <w:sz w:val="32"/>
          <w:szCs w:val="32"/>
          <w:lang w:eastAsia="en-US"/>
        </w:rPr>
        <w:t>43</w:t>
      </w:r>
      <w:r w:rsidR="00B54AEA" w:rsidRPr="00133E38">
        <w:rPr>
          <w:rFonts w:eastAsia="Calibri"/>
          <w:sz w:val="32"/>
          <w:szCs w:val="32"/>
          <w:lang w:eastAsia="en-US"/>
        </w:rPr>
        <w:t xml:space="preserve"> </w:t>
      </w:r>
      <w:r w:rsidRPr="00133E38">
        <w:rPr>
          <w:rFonts w:eastAsia="Calibri"/>
          <w:sz w:val="32"/>
          <w:szCs w:val="32"/>
          <w:lang w:eastAsia="en-US"/>
        </w:rPr>
        <w:t>мл</w:t>
      </w:r>
      <w:r w:rsidR="00B54AEA" w:rsidRPr="00133E38">
        <w:rPr>
          <w:rFonts w:eastAsia="Calibri"/>
          <w:sz w:val="32"/>
          <w:szCs w:val="32"/>
          <w:lang w:eastAsia="en-US"/>
        </w:rPr>
        <w:t>рд</w:t>
      </w:r>
      <w:r w:rsidRPr="00133E38">
        <w:rPr>
          <w:rFonts w:eastAsia="Calibri"/>
          <w:sz w:val="32"/>
          <w:szCs w:val="32"/>
          <w:lang w:eastAsia="en-US"/>
        </w:rPr>
        <w:t>. рублей.</w:t>
      </w:r>
    </w:p>
    <w:p w14:paraId="01840A2B" w14:textId="099A343E" w:rsidR="00B0286B" w:rsidRPr="00133E38" w:rsidRDefault="00B54AEA" w:rsidP="00C308E9"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i/>
          <w:iCs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С целью экономии времени я не буду останавливаться на ассигнованиях по видам субсидий</w:t>
      </w:r>
      <w:r w:rsidR="00C308E9" w:rsidRPr="00133E38">
        <w:rPr>
          <w:rFonts w:eastAsia="Calibri"/>
          <w:sz w:val="32"/>
          <w:szCs w:val="32"/>
          <w:lang w:eastAsia="en-US"/>
        </w:rPr>
        <w:t>.</w:t>
      </w:r>
    </w:p>
    <w:p w14:paraId="40538FA5" w14:textId="78193283" w:rsidR="00B0286B" w:rsidRPr="00133E38" w:rsidRDefault="00B0286B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В сложных условиях 202</w:t>
      </w:r>
      <w:r w:rsidR="0037186A" w:rsidRPr="00133E38">
        <w:rPr>
          <w:rFonts w:eastAsia="Calibri"/>
          <w:sz w:val="32"/>
          <w:szCs w:val="32"/>
          <w:lang w:eastAsia="en-US"/>
        </w:rPr>
        <w:t>1</w:t>
      </w:r>
      <w:r w:rsidRPr="00133E38">
        <w:rPr>
          <w:rFonts w:eastAsia="Calibri"/>
          <w:sz w:val="32"/>
          <w:szCs w:val="32"/>
          <w:lang w:eastAsia="en-US"/>
        </w:rPr>
        <w:t xml:space="preserve"> года аграрии большинства районов области смогли сделать многое из возможного.</w:t>
      </w:r>
    </w:p>
    <w:p w14:paraId="60BA7DF0" w14:textId="6F250A1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В 2021 году произведено валовой продукции сельского хозяйства на 118,7 млрд. рублей (117,5% к уровню 2020 года)</w:t>
      </w:r>
      <w:r w:rsidR="00C308E9" w:rsidRPr="00133E38">
        <w:rPr>
          <w:sz w:val="32"/>
          <w:szCs w:val="32"/>
        </w:rPr>
        <w:t>.</w:t>
      </w:r>
    </w:p>
    <w:p w14:paraId="7355F989" w14:textId="0F9A9793" w:rsidR="00F442C1" w:rsidRPr="00133E38" w:rsidRDefault="00F442C1" w:rsidP="00F442C1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>(Слайд № 11)</w:t>
      </w:r>
    </w:p>
    <w:p w14:paraId="58192F17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Свой вклад в достигнутые результаты хозяйственной деятельности вносят и профсоюзные организации, участвуя в повседневной жизни предприятий и организации трудового соревнования, которое является эффективным механизмом повышения трудовой активности работников.</w:t>
      </w:r>
    </w:p>
    <w:p w14:paraId="59306FC1" w14:textId="372059E2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В октябре – ноябре 2021 года Министерством и обкомом Профсоюза подведены итоги отраслевого трудового соревнования. На областном мероприятии, посвященном Дню работника сельского хозяйства и перерабатывающей промышленности, победителям вручены Дипломы и Почетные грамоты Правительства и Минсельхозпрода, а также денежные призы. От Правительства Омской области 16 победителям вручены легковые автомобили. </w:t>
      </w:r>
    </w:p>
    <w:p w14:paraId="323C1642" w14:textId="4B21D785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Лучшими в природно-климатических зонах признаны следующие муниципальные районы: Шербакульский, Марьяновский, Большереченский и Знаменский, а среди сельскохозяйственных организаций первые места заняли: ООО «Соляное» Черлакского муниципального района, СПК «Пушкинский» Омского муниципального района, АО им. Кирова Крутинского муниципального района, СПК «Озерный» Тарского муниципального района.</w:t>
      </w:r>
    </w:p>
    <w:p w14:paraId="462E9EF8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lastRenderedPageBreak/>
        <w:t>Председателям райкомов Профсоюза вручены Почетные грамоты Правительства области, а председателям профкомов и передовикам производства, в том числе молодым в возрасте до 35 лет, вручены Почетные грамоты Минсельхозпрода.</w:t>
      </w:r>
    </w:p>
    <w:p w14:paraId="05956464" w14:textId="72D4EB40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Ежегодно обком и райкомы Профсоюза принимали активное участие в проводимых областных и районных конкурсах профессионального мастерства </w:t>
      </w:r>
      <w:r w:rsidR="00753129" w:rsidRPr="00133E38">
        <w:rPr>
          <w:sz w:val="32"/>
          <w:szCs w:val="32"/>
        </w:rPr>
        <w:t xml:space="preserve">пахарей, </w:t>
      </w:r>
      <w:r w:rsidRPr="00133E38">
        <w:rPr>
          <w:sz w:val="32"/>
          <w:szCs w:val="32"/>
        </w:rPr>
        <w:t>операторов машинного доения и операторов по искусственному воспроизводству стада</w:t>
      </w:r>
      <w:r w:rsidR="00753129" w:rsidRPr="00133E38">
        <w:rPr>
          <w:sz w:val="32"/>
          <w:szCs w:val="32"/>
        </w:rPr>
        <w:t>, специалистов ветеринарной службы</w:t>
      </w:r>
      <w:r w:rsidRPr="00133E38">
        <w:rPr>
          <w:sz w:val="32"/>
          <w:szCs w:val="32"/>
        </w:rPr>
        <w:t>, как среди опытных работников, так и среди молодежи. Но, к нашему сожалению, в 2020 и 2021 году данные мероприятия были отменены, по известным причинам.</w:t>
      </w:r>
    </w:p>
    <w:p w14:paraId="4F391111" w14:textId="22BDBDF0" w:rsidR="00B0286B" w:rsidRPr="00133E38" w:rsidRDefault="004A3126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Благодаря совместным усилиям и работе межведомственной комиссии по контролю за ростом заработной платы, при Минсельхозпроде на протяжении последних лет отмечается положительная динамика роста заработной плат</w:t>
      </w:r>
      <w:r w:rsidR="00B26D4C" w:rsidRPr="00133E38">
        <w:rPr>
          <w:rFonts w:eastAsia="Calibri"/>
          <w:sz w:val="32"/>
          <w:szCs w:val="32"/>
          <w:lang w:eastAsia="en-US"/>
        </w:rPr>
        <w:t>ы</w:t>
      </w:r>
      <w:r w:rsidRPr="00133E38">
        <w:rPr>
          <w:rFonts w:eastAsia="Calibri"/>
          <w:sz w:val="32"/>
          <w:szCs w:val="32"/>
          <w:lang w:eastAsia="en-US"/>
        </w:rPr>
        <w:t xml:space="preserve">. </w:t>
      </w:r>
      <w:r w:rsidR="00B0286B" w:rsidRPr="00133E38">
        <w:rPr>
          <w:rFonts w:eastAsia="Calibri"/>
          <w:sz w:val="32"/>
          <w:szCs w:val="32"/>
          <w:lang w:eastAsia="en-US"/>
        </w:rPr>
        <w:t xml:space="preserve">Размер заработной платы в сельхозорганизациях в 2021 году </w:t>
      </w:r>
      <w:r w:rsidRPr="00133E38">
        <w:rPr>
          <w:rFonts w:eastAsia="Calibri"/>
          <w:sz w:val="32"/>
          <w:szCs w:val="32"/>
          <w:lang w:eastAsia="en-US"/>
        </w:rPr>
        <w:t>увеличился</w:t>
      </w:r>
      <w:r w:rsidR="00B0286B" w:rsidRPr="00133E38">
        <w:rPr>
          <w:rFonts w:eastAsia="Calibri"/>
          <w:sz w:val="32"/>
          <w:szCs w:val="32"/>
          <w:lang w:eastAsia="en-US"/>
        </w:rPr>
        <w:t xml:space="preserve"> на 9,6 % </w:t>
      </w:r>
      <w:r w:rsidRPr="00133E38">
        <w:rPr>
          <w:rFonts w:eastAsia="Calibri"/>
          <w:sz w:val="32"/>
          <w:szCs w:val="32"/>
          <w:lang w:eastAsia="en-US"/>
        </w:rPr>
        <w:t>к</w:t>
      </w:r>
      <w:r w:rsidR="00B0286B" w:rsidRPr="00133E38">
        <w:rPr>
          <w:rFonts w:eastAsia="Calibri"/>
          <w:sz w:val="32"/>
          <w:szCs w:val="32"/>
          <w:lang w:eastAsia="en-US"/>
        </w:rPr>
        <w:t xml:space="preserve"> уровн</w:t>
      </w:r>
      <w:r w:rsidRPr="00133E38">
        <w:rPr>
          <w:rFonts w:eastAsia="Calibri"/>
          <w:sz w:val="32"/>
          <w:szCs w:val="32"/>
          <w:lang w:eastAsia="en-US"/>
        </w:rPr>
        <w:t>ю</w:t>
      </w:r>
      <w:r w:rsidR="00B0286B" w:rsidRPr="00133E38">
        <w:rPr>
          <w:rFonts w:eastAsia="Calibri"/>
          <w:sz w:val="32"/>
          <w:szCs w:val="32"/>
          <w:lang w:eastAsia="en-US"/>
        </w:rPr>
        <w:t xml:space="preserve"> 2020 года.</w:t>
      </w:r>
    </w:p>
    <w:p w14:paraId="79C4967F" w14:textId="77777777" w:rsidR="00B0286B" w:rsidRPr="00133E38" w:rsidRDefault="00B0286B" w:rsidP="00B0286B">
      <w:pPr>
        <w:tabs>
          <w:tab w:val="left" w:pos="357"/>
          <w:tab w:val="left" w:pos="720"/>
        </w:tabs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По данным </w:t>
      </w:r>
      <w:r w:rsidRPr="00133E38">
        <w:rPr>
          <w:rFonts w:eastAsia="Calibri"/>
          <w:sz w:val="32"/>
          <w:szCs w:val="32"/>
        </w:rPr>
        <w:t>Омскстата</w:t>
      </w:r>
      <w:r w:rsidRPr="00133E38">
        <w:rPr>
          <w:sz w:val="32"/>
          <w:szCs w:val="32"/>
        </w:rPr>
        <w:t xml:space="preserve"> по состоянию на 1 февраля 2022 года просроченная задолженность по заработной плате в отрасли АПК отсутствует.</w:t>
      </w:r>
    </w:p>
    <w:p w14:paraId="5302C25C" w14:textId="1DAC9EDB" w:rsidR="00E07E7A" w:rsidRPr="00133E38" w:rsidRDefault="00B0286B" w:rsidP="004F3BF1">
      <w:pPr>
        <w:tabs>
          <w:tab w:val="left" w:pos="357"/>
          <w:tab w:val="left" w:pos="720"/>
        </w:tabs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И в этом большая заслуга работы комиссии по обеспечению условий соблюдения трудовых прав и гарантий работников АПК Омской области.</w:t>
      </w:r>
    </w:p>
    <w:p w14:paraId="02570663" w14:textId="3084D998" w:rsidR="004D2C45" w:rsidRPr="00133E38" w:rsidRDefault="004D2C45" w:rsidP="004D2C45">
      <w:pPr>
        <w:tabs>
          <w:tab w:val="left" w:pos="357"/>
          <w:tab w:val="left" w:pos="720"/>
        </w:tabs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>(Слайд № 12)</w:t>
      </w:r>
    </w:p>
    <w:p w14:paraId="5D4F9D02" w14:textId="788BBE5F" w:rsidR="00B0286B" w:rsidRPr="00133E38" w:rsidRDefault="00B0286B" w:rsidP="00B0286B">
      <w:pPr>
        <w:tabs>
          <w:tab w:val="left" w:pos="357"/>
          <w:tab w:val="left" w:pos="720"/>
        </w:tabs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Осуществляется ежемесячный мониторинг соблюдения Федерального закона «О минимальном размере оплаты труда», выполнения соглашения «О минимальной заработной плате в Омской области на 2021 год» в сельскохозяйственных организациях Омской области. </w:t>
      </w:r>
    </w:p>
    <w:p w14:paraId="38798E28" w14:textId="3E8CE6CD" w:rsidR="00D53918" w:rsidRPr="00133E38" w:rsidRDefault="004F4928" w:rsidP="004F4928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Начиная с 1 января 2022 года, при предоставлении субсидий несофинансируемых из федерального бюджета установлено требование к уровню минимальной заработной плате (15383,55 руб.) с учетом ежегодного роста среднемесячной заработной платы к уровню предыдущего года.</w:t>
      </w:r>
    </w:p>
    <w:p w14:paraId="28296CD8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В половине организаций в коллективных договорах установлен порядок индексации заработной платы.</w:t>
      </w:r>
    </w:p>
    <w:p w14:paraId="12AB2FF4" w14:textId="77777777" w:rsidR="006E21BF" w:rsidRDefault="006E21BF" w:rsidP="00B0286B">
      <w:pPr>
        <w:ind w:firstLine="708"/>
        <w:jc w:val="both"/>
        <w:rPr>
          <w:sz w:val="32"/>
          <w:szCs w:val="32"/>
        </w:rPr>
      </w:pPr>
    </w:p>
    <w:p w14:paraId="58415523" w14:textId="4C5B626E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lastRenderedPageBreak/>
        <w:t>В соответствии с обязательствами сторон осуществляется анализ и прогноз потребностей отрасли в рабочих и специалистах, согласовываются объемы и профессии подготовки и переподготовки кадров в системе профессионального образования области.</w:t>
      </w:r>
    </w:p>
    <w:p w14:paraId="5D6C022B" w14:textId="77777777" w:rsidR="00B0286B" w:rsidRPr="00133E38" w:rsidRDefault="00B0286B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Министерством продолжена реализация федерального проекта «Содействие занятости сельского населения».</w:t>
      </w:r>
    </w:p>
    <w:p w14:paraId="5AE795B2" w14:textId="68DBF80A" w:rsidR="00E07E7A" w:rsidRPr="00133E38" w:rsidRDefault="00B0286B" w:rsidP="00D53918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 xml:space="preserve">В программе повышение квалификации кадров приняли участие 539 специалистов различных отраслей АПК. </w:t>
      </w:r>
    </w:p>
    <w:p w14:paraId="19E3ED11" w14:textId="2002EDC2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Сторонами соглашения принимаются меры по предотвращению массовых увольнений работников. Однако процесс оптимизации продолжается. Так в 202</w:t>
      </w:r>
      <w:r w:rsidR="00133E38" w:rsidRPr="00133E38">
        <w:rPr>
          <w:sz w:val="32"/>
          <w:szCs w:val="32"/>
        </w:rPr>
        <w:t>1</w:t>
      </w:r>
      <w:r w:rsidRPr="00133E38">
        <w:rPr>
          <w:sz w:val="32"/>
          <w:szCs w:val="32"/>
        </w:rPr>
        <w:t xml:space="preserve"> году в отрасли трудилось 2</w:t>
      </w:r>
      <w:r w:rsidR="00133E38" w:rsidRPr="00133E38">
        <w:rPr>
          <w:sz w:val="32"/>
          <w:szCs w:val="32"/>
        </w:rPr>
        <w:t>1396</w:t>
      </w:r>
      <w:r w:rsidRPr="00133E38">
        <w:rPr>
          <w:sz w:val="32"/>
          <w:szCs w:val="32"/>
        </w:rPr>
        <w:t xml:space="preserve"> человек против 2</w:t>
      </w:r>
      <w:r w:rsidR="00133E38" w:rsidRPr="00133E38">
        <w:rPr>
          <w:sz w:val="32"/>
          <w:szCs w:val="32"/>
        </w:rPr>
        <w:t>3326</w:t>
      </w:r>
      <w:r w:rsidRPr="00133E38">
        <w:rPr>
          <w:sz w:val="32"/>
          <w:szCs w:val="32"/>
        </w:rPr>
        <w:t xml:space="preserve"> (-1</w:t>
      </w:r>
      <w:r w:rsidR="00133E38" w:rsidRPr="00133E38">
        <w:rPr>
          <w:sz w:val="32"/>
          <w:szCs w:val="32"/>
        </w:rPr>
        <w:t>930</w:t>
      </w:r>
      <w:r w:rsidRPr="00133E38">
        <w:rPr>
          <w:sz w:val="32"/>
          <w:szCs w:val="32"/>
        </w:rPr>
        <w:t xml:space="preserve"> человек) в 20</w:t>
      </w:r>
      <w:r w:rsidR="00133E38" w:rsidRPr="00133E38">
        <w:rPr>
          <w:sz w:val="32"/>
          <w:szCs w:val="32"/>
        </w:rPr>
        <w:t>20</w:t>
      </w:r>
      <w:r w:rsidRPr="00133E38">
        <w:rPr>
          <w:sz w:val="32"/>
          <w:szCs w:val="32"/>
        </w:rPr>
        <w:t xml:space="preserve"> году.</w:t>
      </w:r>
    </w:p>
    <w:p w14:paraId="208D23D3" w14:textId="77777777" w:rsidR="000532D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Минсельхозпрод, обком Профсоюза и Агропром</w:t>
      </w:r>
      <w:r w:rsidR="00E07E7A" w:rsidRPr="00133E38">
        <w:rPr>
          <w:sz w:val="32"/>
          <w:szCs w:val="32"/>
        </w:rPr>
        <w:t>союз</w:t>
      </w:r>
      <w:r w:rsidRPr="00133E38">
        <w:rPr>
          <w:sz w:val="32"/>
          <w:szCs w:val="32"/>
        </w:rPr>
        <w:t>, исходя из приоритетного использования трудовых ресурсов области, ежегодно рассматривают предложения о целесообразности и квоте привлечения иностранной рабочей силы с уклоном ее ежегодного снижения.</w:t>
      </w:r>
      <w:r w:rsidR="000532DB" w:rsidRPr="00133E38">
        <w:rPr>
          <w:sz w:val="32"/>
          <w:szCs w:val="32"/>
        </w:rPr>
        <w:t xml:space="preserve"> </w:t>
      </w:r>
    </w:p>
    <w:p w14:paraId="580A53B5" w14:textId="541972BE" w:rsidR="00B0286B" w:rsidRPr="00133E38" w:rsidRDefault="000532DB" w:rsidP="000532DB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 xml:space="preserve">(Слайд № </w:t>
      </w:r>
      <w:r w:rsidR="00F442C1" w:rsidRPr="00133E38">
        <w:rPr>
          <w:b/>
          <w:bCs/>
          <w:sz w:val="32"/>
          <w:szCs w:val="32"/>
        </w:rPr>
        <w:t>1</w:t>
      </w:r>
      <w:r w:rsidR="004D2C45" w:rsidRPr="00133E38">
        <w:rPr>
          <w:b/>
          <w:bCs/>
          <w:sz w:val="32"/>
          <w:szCs w:val="32"/>
        </w:rPr>
        <w:t>3</w:t>
      </w:r>
      <w:r w:rsidRPr="00133E38">
        <w:rPr>
          <w:b/>
          <w:bCs/>
          <w:sz w:val="32"/>
          <w:szCs w:val="32"/>
        </w:rPr>
        <w:t>)</w:t>
      </w:r>
    </w:p>
    <w:p w14:paraId="53F4CD17" w14:textId="77777777" w:rsidR="000532D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Обком Профсоюза совместно с Минсельхозпродом и службой занятости области осуществляет мониторинг отслеживания ситуации на рынке труда. Контролируется соблюдение порядка введения в сельхозорганизациях режима неполного рабочего времени и увольнения работников.</w:t>
      </w:r>
      <w:r w:rsidR="00387DE7" w:rsidRPr="00133E38">
        <w:rPr>
          <w:sz w:val="32"/>
          <w:szCs w:val="32"/>
        </w:rPr>
        <w:t xml:space="preserve"> </w:t>
      </w:r>
    </w:p>
    <w:p w14:paraId="12D92637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Обком Профсоюза совместно с Федерацией омских профсоюзов принимает участие в разработке мер по улучшению организации отдыха и оздоровления детей в летний период. В результате оплаты детских путевок в загородные оздоровительные лагеря для организаций АПК продолжает осуществляться в размере 80 процентов из средств областного бюджета. </w:t>
      </w:r>
    </w:p>
    <w:p w14:paraId="2F9BC17B" w14:textId="74B3060D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Но из – за пандемии год условно был потерян.</w:t>
      </w:r>
    </w:p>
    <w:p w14:paraId="4EB397CA" w14:textId="16B1E9EE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Вопросы, связанные с </w:t>
      </w:r>
      <w:r w:rsidR="005577ED" w:rsidRPr="00133E38">
        <w:rPr>
          <w:sz w:val="32"/>
          <w:szCs w:val="32"/>
        </w:rPr>
        <w:t xml:space="preserve">безопасными условиями труда и </w:t>
      </w:r>
      <w:r w:rsidRPr="00133E38">
        <w:rPr>
          <w:sz w:val="32"/>
          <w:szCs w:val="32"/>
        </w:rPr>
        <w:t>охраной труда, ежеквартально рассматриваются на межведомственной комиссии Минсельхозпрода области по охране труда с детальным разбором причин и следствий случаев травматизма с отчетом руководителей хозяйств и начальников районных управлений сельского хозяйства.</w:t>
      </w:r>
    </w:p>
    <w:p w14:paraId="4268093B" w14:textId="2B23ECAC" w:rsidR="005577ED" w:rsidRPr="00133E38" w:rsidRDefault="005577ED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Кроме специалистов по охране труда, в отрасли работает 203 уполнономоченных</w:t>
      </w:r>
      <w:r w:rsidR="004F4928" w:rsidRPr="00133E38">
        <w:rPr>
          <w:sz w:val="32"/>
          <w:szCs w:val="32"/>
        </w:rPr>
        <w:t xml:space="preserve"> по охране труда от Профсоюза.</w:t>
      </w:r>
    </w:p>
    <w:p w14:paraId="1C3B526F" w14:textId="7A813BF4" w:rsidR="004F4928" w:rsidRPr="00133E38" w:rsidRDefault="000532DB" w:rsidP="000532DB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lastRenderedPageBreak/>
        <w:t>(Слайд № 1</w:t>
      </w:r>
      <w:r w:rsidR="004D2C45" w:rsidRPr="00133E38">
        <w:rPr>
          <w:b/>
          <w:bCs/>
          <w:sz w:val="32"/>
          <w:szCs w:val="32"/>
        </w:rPr>
        <w:t>4</w:t>
      </w:r>
      <w:r w:rsidRPr="00133E38">
        <w:rPr>
          <w:b/>
          <w:bCs/>
          <w:sz w:val="32"/>
          <w:szCs w:val="32"/>
        </w:rPr>
        <w:t>)</w:t>
      </w:r>
    </w:p>
    <w:p w14:paraId="5AD2F593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Ежегодно проводится смотр-конкурс на лучшую организацию охраны труда и пожарной безопасности среди СХО и ИП (КФХ). По результатам рассмотрения заявок, определены победители:</w:t>
      </w:r>
    </w:p>
    <w:p w14:paraId="6A23F665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 - степная зона: </w:t>
      </w:r>
      <w:r w:rsidRPr="00133E38">
        <w:rPr>
          <w:sz w:val="32"/>
          <w:szCs w:val="32"/>
          <w:lang w:val="en-US"/>
        </w:rPr>
        <w:t>I</w:t>
      </w:r>
      <w:r w:rsidRPr="00133E38">
        <w:rPr>
          <w:sz w:val="32"/>
          <w:szCs w:val="32"/>
        </w:rPr>
        <w:t xml:space="preserve"> место – ООО «Оптимист» Русско - Полянского района; </w:t>
      </w:r>
      <w:r w:rsidRPr="00133E38">
        <w:rPr>
          <w:sz w:val="32"/>
          <w:szCs w:val="32"/>
          <w:lang w:val="en-US"/>
        </w:rPr>
        <w:t>II</w:t>
      </w:r>
      <w:r w:rsidRPr="00133E38">
        <w:rPr>
          <w:sz w:val="32"/>
          <w:szCs w:val="32"/>
        </w:rPr>
        <w:t xml:space="preserve"> место - СПК «Ермак» Нововаршавского района; </w:t>
      </w:r>
      <w:r w:rsidRPr="00133E38">
        <w:rPr>
          <w:sz w:val="32"/>
          <w:szCs w:val="32"/>
          <w:lang w:val="en-US"/>
        </w:rPr>
        <w:t>III</w:t>
      </w:r>
      <w:r w:rsidRPr="00133E38">
        <w:rPr>
          <w:sz w:val="32"/>
          <w:szCs w:val="32"/>
        </w:rPr>
        <w:t xml:space="preserve"> место – СПК «Большевик» Полтавского района.</w:t>
      </w:r>
    </w:p>
    <w:p w14:paraId="00B07369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- южная лесостепь: </w:t>
      </w:r>
      <w:r w:rsidRPr="00133E38">
        <w:rPr>
          <w:sz w:val="32"/>
          <w:szCs w:val="32"/>
          <w:lang w:val="en-US"/>
        </w:rPr>
        <w:t>I</w:t>
      </w:r>
      <w:r w:rsidRPr="00133E38">
        <w:rPr>
          <w:sz w:val="32"/>
          <w:szCs w:val="32"/>
        </w:rPr>
        <w:t xml:space="preserve"> место – СПК «Лесной» Исилькульского района; </w:t>
      </w:r>
      <w:r w:rsidRPr="00133E38">
        <w:rPr>
          <w:sz w:val="32"/>
          <w:szCs w:val="32"/>
          <w:lang w:val="en-US"/>
        </w:rPr>
        <w:t>II</w:t>
      </w:r>
      <w:r w:rsidRPr="00133E38">
        <w:rPr>
          <w:sz w:val="32"/>
          <w:szCs w:val="32"/>
        </w:rPr>
        <w:t xml:space="preserve"> место – СПК «Сибирь» Любинского района; </w:t>
      </w:r>
      <w:r w:rsidRPr="00133E38">
        <w:rPr>
          <w:sz w:val="32"/>
          <w:szCs w:val="32"/>
          <w:lang w:val="en-US"/>
        </w:rPr>
        <w:t>III</w:t>
      </w:r>
      <w:r w:rsidRPr="00133E38">
        <w:rPr>
          <w:sz w:val="32"/>
          <w:szCs w:val="32"/>
        </w:rPr>
        <w:t xml:space="preserve"> место – ЗАО «Русь» Азовского района.</w:t>
      </w:r>
    </w:p>
    <w:p w14:paraId="0C483A25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- северная лесостепь: </w:t>
      </w:r>
      <w:r w:rsidRPr="00133E38">
        <w:rPr>
          <w:sz w:val="32"/>
          <w:szCs w:val="32"/>
          <w:lang w:val="en-US"/>
        </w:rPr>
        <w:t>I</w:t>
      </w:r>
      <w:r w:rsidRPr="00133E38">
        <w:rPr>
          <w:sz w:val="32"/>
          <w:szCs w:val="32"/>
        </w:rPr>
        <w:t xml:space="preserve"> место – ООО «Лидер» Большереченского района; </w:t>
      </w:r>
      <w:r w:rsidRPr="00133E38">
        <w:rPr>
          <w:sz w:val="32"/>
          <w:szCs w:val="32"/>
          <w:lang w:val="en-US"/>
        </w:rPr>
        <w:t>II</w:t>
      </w:r>
      <w:r w:rsidRPr="00133E38">
        <w:rPr>
          <w:sz w:val="32"/>
          <w:szCs w:val="32"/>
        </w:rPr>
        <w:t xml:space="preserve"> место – СПК «Шанс» Саргатского района.</w:t>
      </w:r>
    </w:p>
    <w:p w14:paraId="49EB5D5B" w14:textId="77777777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- северная зона</w:t>
      </w:r>
      <w:bookmarkStart w:id="0" w:name="_Hlk73082986"/>
      <w:r w:rsidRPr="00133E38">
        <w:rPr>
          <w:sz w:val="32"/>
          <w:szCs w:val="32"/>
        </w:rPr>
        <w:t xml:space="preserve">: </w:t>
      </w:r>
      <w:r w:rsidRPr="00133E38">
        <w:rPr>
          <w:sz w:val="32"/>
          <w:szCs w:val="32"/>
          <w:lang w:val="en-US"/>
        </w:rPr>
        <w:t>I</w:t>
      </w:r>
      <w:r w:rsidRPr="00133E38">
        <w:rPr>
          <w:sz w:val="32"/>
          <w:szCs w:val="32"/>
        </w:rPr>
        <w:t xml:space="preserve"> место – СПК «Никольск» Усть - Ишимского района; </w:t>
      </w:r>
      <w:r w:rsidRPr="00133E38">
        <w:rPr>
          <w:sz w:val="32"/>
          <w:szCs w:val="32"/>
          <w:lang w:val="en-US"/>
        </w:rPr>
        <w:t>II</w:t>
      </w:r>
      <w:r w:rsidRPr="00133E38">
        <w:rPr>
          <w:sz w:val="32"/>
          <w:szCs w:val="32"/>
        </w:rPr>
        <w:t xml:space="preserve"> место – СПК «Чекрушанский» Тарского района; </w:t>
      </w:r>
      <w:r w:rsidRPr="00133E38">
        <w:rPr>
          <w:sz w:val="32"/>
          <w:szCs w:val="32"/>
          <w:lang w:val="en-US"/>
        </w:rPr>
        <w:t>III</w:t>
      </w:r>
      <w:r w:rsidRPr="00133E38">
        <w:rPr>
          <w:sz w:val="32"/>
          <w:szCs w:val="32"/>
        </w:rPr>
        <w:t xml:space="preserve"> место – ООО «Север - Агро</w:t>
      </w:r>
      <w:bookmarkEnd w:id="0"/>
      <w:r w:rsidRPr="00133E38">
        <w:rPr>
          <w:sz w:val="32"/>
          <w:szCs w:val="32"/>
        </w:rPr>
        <w:t>» Тевризского района.</w:t>
      </w:r>
    </w:p>
    <w:p w14:paraId="65694F13" w14:textId="57C2ADCD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 xml:space="preserve">Большинство мероприятий проводилось в удалённом формате, с использованием различного аудио – видео оборудования, но не смотря на все ограничения, различные катаклизмы в отрасли достигнуты значительные результаты. </w:t>
      </w:r>
    </w:p>
    <w:p w14:paraId="140B7A5A" w14:textId="095208CC" w:rsidR="00B0286B" w:rsidRPr="00133E38" w:rsidRDefault="00B0286B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В 202</w:t>
      </w:r>
      <w:r w:rsidR="002B00BB" w:rsidRPr="00133E38">
        <w:rPr>
          <w:rFonts w:eastAsia="Calibri"/>
          <w:sz w:val="32"/>
          <w:szCs w:val="32"/>
          <w:lang w:eastAsia="en-US"/>
        </w:rPr>
        <w:t>1</w:t>
      </w:r>
      <w:r w:rsidRPr="00133E38">
        <w:rPr>
          <w:rFonts w:eastAsia="Calibri"/>
          <w:sz w:val="32"/>
          <w:szCs w:val="32"/>
          <w:lang w:eastAsia="en-US"/>
        </w:rPr>
        <w:t xml:space="preserve"> году значительно вырос объем инвестиций </w:t>
      </w:r>
      <w:r w:rsidRPr="00133E38">
        <w:rPr>
          <w:rFonts w:eastAsia="Calibri"/>
          <w:sz w:val="32"/>
          <w:szCs w:val="32"/>
          <w:lang w:eastAsia="en-US"/>
        </w:rPr>
        <w:br/>
        <w:t xml:space="preserve">в техперевооружение. Сельхозтоваропроизводителями приобретено </w:t>
      </w:r>
      <w:r w:rsidRPr="00133E38">
        <w:rPr>
          <w:rFonts w:eastAsia="Calibri"/>
          <w:sz w:val="32"/>
          <w:szCs w:val="32"/>
          <w:lang w:eastAsia="en-US"/>
        </w:rPr>
        <w:br/>
        <w:t xml:space="preserve"> техники и оборудования на сумму </w:t>
      </w:r>
      <w:r w:rsidR="002B00BB" w:rsidRPr="00133E38">
        <w:rPr>
          <w:rFonts w:eastAsia="Calibri"/>
          <w:sz w:val="32"/>
          <w:szCs w:val="32"/>
          <w:lang w:eastAsia="en-US"/>
        </w:rPr>
        <w:t>9,5</w:t>
      </w:r>
      <w:r w:rsidRPr="00133E38">
        <w:rPr>
          <w:rFonts w:eastAsia="Calibri"/>
          <w:sz w:val="32"/>
          <w:szCs w:val="32"/>
          <w:lang w:eastAsia="en-US"/>
        </w:rPr>
        <w:t> млрд. рублей. В сравнении с 20</w:t>
      </w:r>
      <w:r w:rsidR="002B00BB" w:rsidRPr="00133E38">
        <w:rPr>
          <w:rFonts w:eastAsia="Calibri"/>
          <w:sz w:val="32"/>
          <w:szCs w:val="32"/>
          <w:lang w:eastAsia="en-US"/>
        </w:rPr>
        <w:t>20</w:t>
      </w:r>
      <w:r w:rsidRPr="00133E38">
        <w:rPr>
          <w:rFonts w:eastAsia="Calibri"/>
          <w:sz w:val="32"/>
          <w:szCs w:val="32"/>
          <w:lang w:eastAsia="en-US"/>
        </w:rPr>
        <w:t xml:space="preserve"> годом рост более, чем в </w:t>
      </w:r>
      <w:r w:rsidR="002B00BB" w:rsidRPr="00133E38">
        <w:rPr>
          <w:rFonts w:eastAsia="Calibri"/>
          <w:sz w:val="32"/>
          <w:szCs w:val="32"/>
          <w:lang w:eastAsia="en-US"/>
        </w:rPr>
        <w:t>2,1</w:t>
      </w:r>
      <w:r w:rsidRPr="00133E38">
        <w:rPr>
          <w:rFonts w:eastAsia="Calibri"/>
          <w:sz w:val="32"/>
          <w:szCs w:val="32"/>
          <w:lang w:eastAsia="en-US"/>
        </w:rPr>
        <w:t xml:space="preserve"> раза. </w:t>
      </w:r>
    </w:p>
    <w:p w14:paraId="17617822" w14:textId="2A86D984" w:rsidR="00B0286B" w:rsidRPr="00133E38" w:rsidRDefault="00B0286B" w:rsidP="00B0286B">
      <w:pPr>
        <w:ind w:firstLine="708"/>
        <w:jc w:val="both"/>
        <w:rPr>
          <w:sz w:val="32"/>
          <w:szCs w:val="32"/>
        </w:rPr>
      </w:pPr>
      <w:r w:rsidRPr="00133E38">
        <w:rPr>
          <w:sz w:val="32"/>
          <w:szCs w:val="32"/>
        </w:rPr>
        <w:t>За год в АПК реализовано 34 инвестиционных проекта, общий объем инвестиций по которым составил 1,97 млрд. рублей.</w:t>
      </w:r>
    </w:p>
    <w:p w14:paraId="114A74FD" w14:textId="77777777" w:rsidR="00B0286B" w:rsidRPr="00133E38" w:rsidRDefault="00B0286B" w:rsidP="00B0286B">
      <w:pPr>
        <w:widowControl/>
        <w:shd w:val="clear" w:color="auto" w:fill="FFFFFF"/>
        <w:suppressAutoHyphens/>
        <w:autoSpaceDE/>
        <w:adjustRightInd/>
        <w:spacing w:line="276" w:lineRule="auto"/>
        <w:ind w:firstLine="708"/>
        <w:jc w:val="both"/>
        <w:rPr>
          <w:sz w:val="32"/>
          <w:szCs w:val="32"/>
        </w:rPr>
      </w:pPr>
      <w:r w:rsidRPr="00133E38">
        <w:rPr>
          <w:rFonts w:eastAsia="Calibri"/>
          <w:sz w:val="32"/>
          <w:szCs w:val="32"/>
          <w:lang w:eastAsia="en-US"/>
        </w:rPr>
        <w:t>Нельзя не сказать, что за 2017-2021 годы гранты получили 231 фермерское хозяйство, включая 131 начинающих фермеров, 43 семейные фермы и 57 грантов «Агростартап».</w:t>
      </w:r>
    </w:p>
    <w:p w14:paraId="7076D012" w14:textId="077AE318" w:rsidR="00B0286B" w:rsidRPr="00133E38" w:rsidRDefault="00B0286B" w:rsidP="00B0286B">
      <w:pPr>
        <w:widowControl/>
        <w:shd w:val="clear" w:color="auto" w:fill="FFFFFF"/>
        <w:suppressAutoHyphens/>
        <w:autoSpaceDE/>
        <w:adjustRightInd/>
        <w:spacing w:line="276" w:lineRule="auto"/>
        <w:ind w:firstLine="708"/>
        <w:jc w:val="both"/>
        <w:rPr>
          <w:sz w:val="32"/>
          <w:szCs w:val="32"/>
        </w:rPr>
      </w:pPr>
      <w:r w:rsidRPr="00133E38">
        <w:rPr>
          <w:rFonts w:eastAsia="Calibri"/>
          <w:sz w:val="32"/>
          <w:szCs w:val="32"/>
          <w:lang w:eastAsia="en-US"/>
        </w:rPr>
        <w:t>Грантовую поддержку получили также 8</w:t>
      </w:r>
      <w:r w:rsidR="00850D65">
        <w:rPr>
          <w:rFonts w:eastAsia="Calibri"/>
          <w:sz w:val="32"/>
          <w:szCs w:val="32"/>
          <w:lang w:eastAsia="en-US"/>
        </w:rPr>
        <w:t xml:space="preserve"> </w:t>
      </w:r>
      <w:r w:rsidRPr="00133E38">
        <w:rPr>
          <w:rFonts w:eastAsia="Calibri"/>
          <w:sz w:val="32"/>
          <w:szCs w:val="32"/>
          <w:lang w:eastAsia="en-US"/>
        </w:rPr>
        <w:t>сельскохозяйственных потребительских кооперативов.</w:t>
      </w:r>
    </w:p>
    <w:p w14:paraId="19192B4B" w14:textId="629288E8" w:rsidR="00B0286B" w:rsidRPr="00133E38" w:rsidRDefault="00B0286B" w:rsidP="00B0286B">
      <w:pPr>
        <w:widowControl/>
        <w:shd w:val="clear" w:color="auto" w:fill="FFFFFF"/>
        <w:suppressAutoHyphens/>
        <w:autoSpaceDE/>
        <w:adjustRightInd/>
        <w:spacing w:line="276" w:lineRule="auto"/>
        <w:ind w:firstLine="708"/>
        <w:jc w:val="both"/>
        <w:rPr>
          <w:sz w:val="32"/>
          <w:szCs w:val="32"/>
        </w:rPr>
      </w:pPr>
      <w:r w:rsidRPr="00133E38">
        <w:rPr>
          <w:rFonts w:eastAsia="Calibri"/>
          <w:sz w:val="32"/>
          <w:szCs w:val="32"/>
          <w:lang w:eastAsia="en-US"/>
        </w:rPr>
        <w:t>Всего предоставлено 239 грантов на общую сумму 1 млрд. 122 млн. рублей. На полученные средства грантополучателями приобретено более 640 единиц сельскохозяйственной техники и оборудования, 10,0 тыс. голов крупного рогатого скота, 1,68 тыс. голов овец, построено, реконструировано и приобретено 30 производственных объектов, создано 726 рабочих мест.</w:t>
      </w:r>
    </w:p>
    <w:p w14:paraId="759E8D52" w14:textId="77777777" w:rsidR="00B0286B" w:rsidRPr="00133E38" w:rsidRDefault="00B0286B" w:rsidP="00B0286B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lastRenderedPageBreak/>
        <w:t xml:space="preserve">Омские товаропроизводители активно участвовали </w:t>
      </w:r>
      <w:r w:rsidRPr="00133E38">
        <w:rPr>
          <w:rFonts w:eastAsia="Calibri"/>
          <w:sz w:val="32"/>
          <w:szCs w:val="32"/>
          <w:lang w:eastAsia="en-US"/>
        </w:rPr>
        <w:br/>
        <w:t>в федеральном проекте «Экспорт продукции АПК». В 2021 году в его реализации участвовало более 100 омских компаний. Реализовано продукции на общую сумму 304,6 млн. долларов США.</w:t>
      </w:r>
    </w:p>
    <w:p w14:paraId="5EA08204" w14:textId="01FC4609" w:rsidR="00B0286B" w:rsidRPr="00133E38" w:rsidRDefault="00B0286B" w:rsidP="00B0286B">
      <w:pPr>
        <w:shd w:val="clear" w:color="auto" w:fill="FFFFFF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Кроме этого, успешно реализуется программа «Комплексное развитие сельских территорий Омской области».</w:t>
      </w:r>
    </w:p>
    <w:p w14:paraId="461784EF" w14:textId="643B98AB" w:rsidR="00387DE7" w:rsidRPr="00133E38" w:rsidRDefault="00387DE7" w:rsidP="00B0286B">
      <w:pPr>
        <w:shd w:val="clear" w:color="auto" w:fill="FFFFFF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Стороны социального партнёрства не останавливаются на достигнутом</w:t>
      </w:r>
      <w:r w:rsidR="005577ED" w:rsidRPr="00133E38">
        <w:rPr>
          <w:rFonts w:eastAsia="Calibri"/>
          <w:sz w:val="32"/>
          <w:szCs w:val="32"/>
          <w:lang w:eastAsia="en-US"/>
        </w:rPr>
        <w:t>, строят перспективные планы дальнейшего</w:t>
      </w:r>
      <w:r w:rsidR="00D53918" w:rsidRPr="00133E38">
        <w:rPr>
          <w:rFonts w:eastAsia="Calibri"/>
          <w:sz w:val="32"/>
          <w:szCs w:val="32"/>
          <w:lang w:eastAsia="en-US"/>
        </w:rPr>
        <w:t xml:space="preserve"> развития</w:t>
      </w:r>
      <w:r w:rsidR="005577ED" w:rsidRPr="00133E38">
        <w:rPr>
          <w:rFonts w:eastAsia="Calibri"/>
          <w:sz w:val="32"/>
          <w:szCs w:val="32"/>
          <w:lang w:eastAsia="en-US"/>
        </w:rPr>
        <w:t xml:space="preserve"> и успешно их сообща реализуют.</w:t>
      </w:r>
    </w:p>
    <w:p w14:paraId="5D5CCCEF" w14:textId="2A9B1AA7" w:rsidR="00D53918" w:rsidRDefault="00D53918" w:rsidP="00B0286B">
      <w:pPr>
        <w:shd w:val="clear" w:color="auto" w:fill="FFFFFF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Если коллегам, что - то персонально интересно, готов поделиться информацией за рамками круглого стола.</w:t>
      </w:r>
    </w:p>
    <w:p w14:paraId="1B5A4180" w14:textId="77777777" w:rsidR="006E21BF" w:rsidRPr="00133E38" w:rsidRDefault="006E21BF" w:rsidP="00B0286B">
      <w:pPr>
        <w:shd w:val="clear" w:color="auto" w:fill="FFFFFF"/>
        <w:ind w:firstLine="708"/>
        <w:jc w:val="both"/>
        <w:rPr>
          <w:rFonts w:eastAsia="Calibri"/>
          <w:sz w:val="32"/>
          <w:szCs w:val="32"/>
          <w:lang w:eastAsia="en-US"/>
        </w:rPr>
      </w:pPr>
    </w:p>
    <w:p w14:paraId="0861FEC7" w14:textId="6D36547C" w:rsidR="00D53918" w:rsidRPr="00133E38" w:rsidRDefault="00D53918" w:rsidP="00B0286B">
      <w:pPr>
        <w:shd w:val="clear" w:color="auto" w:fill="FFFFFF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133E38">
        <w:rPr>
          <w:rFonts w:eastAsia="Calibri"/>
          <w:sz w:val="32"/>
          <w:szCs w:val="32"/>
          <w:lang w:eastAsia="en-US"/>
        </w:rPr>
        <w:t>Спасибо за внимание</w:t>
      </w:r>
    </w:p>
    <w:p w14:paraId="4EA8BDC7" w14:textId="748953BB" w:rsidR="00B0286B" w:rsidRPr="00133E38" w:rsidRDefault="0017513F" w:rsidP="00B0286B">
      <w:pPr>
        <w:jc w:val="both"/>
        <w:rPr>
          <w:b/>
          <w:bCs/>
          <w:sz w:val="32"/>
          <w:szCs w:val="32"/>
        </w:rPr>
      </w:pPr>
      <w:r w:rsidRPr="00133E38">
        <w:rPr>
          <w:b/>
          <w:bCs/>
          <w:sz w:val="32"/>
          <w:szCs w:val="32"/>
        </w:rPr>
        <w:t>(Слайд№ 1</w:t>
      </w:r>
      <w:r w:rsidR="004D2C45" w:rsidRPr="00133E38">
        <w:rPr>
          <w:b/>
          <w:bCs/>
          <w:sz w:val="32"/>
          <w:szCs w:val="32"/>
        </w:rPr>
        <w:t>5</w:t>
      </w:r>
      <w:r w:rsidRPr="00133E38">
        <w:rPr>
          <w:b/>
          <w:bCs/>
          <w:sz w:val="32"/>
          <w:szCs w:val="32"/>
        </w:rPr>
        <w:t>)</w:t>
      </w:r>
    </w:p>
    <w:p w14:paraId="3A854B78" w14:textId="77777777" w:rsidR="00B0286B" w:rsidRPr="00133E38" w:rsidRDefault="00B0286B" w:rsidP="00B0286B">
      <w:pPr>
        <w:jc w:val="both"/>
        <w:rPr>
          <w:sz w:val="32"/>
          <w:szCs w:val="32"/>
        </w:rPr>
      </w:pPr>
    </w:p>
    <w:sectPr w:rsidR="00B0286B" w:rsidRPr="0013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4B"/>
    <w:rsid w:val="0001404B"/>
    <w:rsid w:val="00014C12"/>
    <w:rsid w:val="000532DB"/>
    <w:rsid w:val="000E189B"/>
    <w:rsid w:val="00133E38"/>
    <w:rsid w:val="0017513F"/>
    <w:rsid w:val="00237DBB"/>
    <w:rsid w:val="00286ED9"/>
    <w:rsid w:val="002B00BB"/>
    <w:rsid w:val="002B36BC"/>
    <w:rsid w:val="002D35AD"/>
    <w:rsid w:val="0037186A"/>
    <w:rsid w:val="00387DE7"/>
    <w:rsid w:val="003F3F03"/>
    <w:rsid w:val="004A3126"/>
    <w:rsid w:val="004D2C45"/>
    <w:rsid w:val="004D466D"/>
    <w:rsid w:val="004F3BF1"/>
    <w:rsid w:val="004F4928"/>
    <w:rsid w:val="005006E3"/>
    <w:rsid w:val="00515D9F"/>
    <w:rsid w:val="0052699C"/>
    <w:rsid w:val="005577ED"/>
    <w:rsid w:val="006E21BF"/>
    <w:rsid w:val="00753129"/>
    <w:rsid w:val="00775DBD"/>
    <w:rsid w:val="008128F3"/>
    <w:rsid w:val="008451AC"/>
    <w:rsid w:val="00850D65"/>
    <w:rsid w:val="00880C02"/>
    <w:rsid w:val="00912BFF"/>
    <w:rsid w:val="0093152F"/>
    <w:rsid w:val="00A24471"/>
    <w:rsid w:val="00A9538C"/>
    <w:rsid w:val="00AC4530"/>
    <w:rsid w:val="00B0286B"/>
    <w:rsid w:val="00B26D4C"/>
    <w:rsid w:val="00B37B75"/>
    <w:rsid w:val="00B54AEA"/>
    <w:rsid w:val="00BA5635"/>
    <w:rsid w:val="00BD778E"/>
    <w:rsid w:val="00C308E9"/>
    <w:rsid w:val="00C5626D"/>
    <w:rsid w:val="00CC4D0D"/>
    <w:rsid w:val="00CE05D6"/>
    <w:rsid w:val="00D328C4"/>
    <w:rsid w:val="00D53918"/>
    <w:rsid w:val="00D72C0E"/>
    <w:rsid w:val="00DF43E5"/>
    <w:rsid w:val="00E07E7A"/>
    <w:rsid w:val="00E12862"/>
    <w:rsid w:val="00E44B10"/>
    <w:rsid w:val="00ED59AE"/>
    <w:rsid w:val="00F442C1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679"/>
  <w15:chartTrackingRefBased/>
  <w15:docId w15:val="{2E0A2703-E5F9-4D7B-AABE-FADB4AC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FB84-3672-486F-A5F7-6C3041C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Калашников</dc:creator>
  <cp:keywords/>
  <dc:description/>
  <cp:lastModifiedBy>Владимир Калашников</cp:lastModifiedBy>
  <cp:revision>24</cp:revision>
  <cp:lastPrinted>2022-03-23T07:09:00Z</cp:lastPrinted>
  <dcterms:created xsi:type="dcterms:W3CDTF">2022-03-16T03:39:00Z</dcterms:created>
  <dcterms:modified xsi:type="dcterms:W3CDTF">2022-03-23T07:10:00Z</dcterms:modified>
</cp:coreProperties>
</file>